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D008">
      <w:pPr>
        <w:shd w:val="clear" w:color="auto" w:fill="FFFFFF"/>
        <w:spacing w:before="204" w:after="72" w:line="240" w:lineRule="auto"/>
        <w:jc w:val="center"/>
        <w:rPr>
          <w:rFonts w:ascii="Times New Roman" w:hAnsi="Times New Roman" w:eastAsia="Times New Roman" w:cs="Times New Roman"/>
          <w:b/>
          <w:color w:val="231F2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231F20"/>
          <w:sz w:val="26"/>
          <w:szCs w:val="26"/>
        </w:rPr>
        <w:t>OBRAZAC POZIVA ZA ORGANIZACIJU STUDIJSKOG PUTAVANJA U FRANCUSKU</w:t>
      </w:r>
    </w:p>
    <w:p w14:paraId="79D7AEA8">
      <w:pPr>
        <w:shd w:val="clear" w:color="auto" w:fill="FFFFFF"/>
        <w:spacing w:before="204" w:after="72" w:line="240" w:lineRule="auto"/>
        <w:jc w:val="center"/>
        <w:rPr>
          <w:rFonts w:ascii="Times New Roman" w:hAnsi="Times New Roman" w:eastAsia="Times New Roman" w:cs="Times New Roman"/>
          <w:color w:val="231F20"/>
          <w:sz w:val="26"/>
          <w:szCs w:val="26"/>
        </w:rPr>
      </w:pPr>
    </w:p>
    <w:tbl>
      <w:tblPr>
        <w:tblStyle w:val="14"/>
        <w:tblW w:w="2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1BD67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9D61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6043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  <w:t>11/24</w:t>
            </w:r>
          </w:p>
        </w:tc>
      </w:tr>
    </w:tbl>
    <w:p w14:paraId="6EAF8E2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5"/>
        <w:tblW w:w="103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365"/>
        <w:gridCol w:w="2321"/>
        <w:gridCol w:w="2144"/>
        <w:gridCol w:w="1106"/>
        <w:gridCol w:w="1093"/>
        <w:gridCol w:w="221"/>
        <w:gridCol w:w="882"/>
        <w:gridCol w:w="510"/>
        <w:gridCol w:w="154"/>
        <w:gridCol w:w="247"/>
        <w:gridCol w:w="836"/>
      </w:tblGrid>
      <w:tr w14:paraId="0E418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9AE4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5E2D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Podaci o školi:</w:t>
            </w:r>
          </w:p>
        </w:tc>
        <w:tc>
          <w:tcPr>
            <w:tcW w:w="50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353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Upisati tražene podatke:</w:t>
            </w:r>
          </w:p>
        </w:tc>
      </w:tr>
      <w:tr w14:paraId="1778C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2189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146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Naziv škole:</w:t>
            </w:r>
          </w:p>
        </w:tc>
        <w:tc>
          <w:tcPr>
            <w:tcW w:w="50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C630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II GIMNAZIJA – SPLIT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4D5C1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890B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90DF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Adresa:</w:t>
            </w:r>
          </w:p>
        </w:tc>
        <w:tc>
          <w:tcPr>
            <w:tcW w:w="50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A441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NIKOLE TESLE 10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77CDF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10BF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CDF8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Mjesto:</w:t>
            </w:r>
          </w:p>
        </w:tc>
        <w:tc>
          <w:tcPr>
            <w:tcW w:w="50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88FD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SPLIT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357F0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2E20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44B3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  <w:t>A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dresa na koju se dostavlja poziv:</w:t>
            </w:r>
          </w:p>
        </w:tc>
        <w:tc>
          <w:tcPr>
            <w:tcW w:w="50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AAD4D7">
            <w:pP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NIKOLE TESLE 10</w:t>
            </w:r>
          </w:p>
        </w:tc>
      </w:tr>
      <w:tr w14:paraId="03EDB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00BC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9A86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Korisnici usluge su učenici:</w:t>
            </w:r>
          </w:p>
        </w:tc>
        <w:tc>
          <w:tcPr>
            <w:tcW w:w="381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8E149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1.a, 2.a, 3.a i učenici na fakultativnoj nastavi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3583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razreda</w:t>
            </w:r>
          </w:p>
        </w:tc>
      </w:tr>
      <w:tr w14:paraId="3BD6C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B562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CA0C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Tip putovanja:</w:t>
            </w:r>
          </w:p>
        </w:tc>
        <w:tc>
          <w:tcPr>
            <w:tcW w:w="50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E9EF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Uz planirano upisati broj dana i noćenja:</w:t>
            </w:r>
          </w:p>
        </w:tc>
      </w:tr>
      <w:tr w14:paraId="7F5FD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7782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5924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70C8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Škola u prirodi</w:t>
            </w:r>
          </w:p>
        </w:tc>
        <w:tc>
          <w:tcPr>
            <w:tcW w:w="3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4EC2E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0F6A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/</w:t>
            </w:r>
          </w:p>
        </w:tc>
      </w:tr>
      <w:tr w14:paraId="00A41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661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2782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325A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 xml:space="preserve">Višednevna terenska nastava </w:t>
            </w:r>
          </w:p>
        </w:tc>
        <w:tc>
          <w:tcPr>
            <w:tcW w:w="3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85C5F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6 dana</w:t>
            </w: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AB9E5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5 noćenja</w:t>
            </w:r>
          </w:p>
        </w:tc>
      </w:tr>
      <w:tr w14:paraId="01F73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43BA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5408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CCEA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Školska ekskurzija</w:t>
            </w:r>
          </w:p>
        </w:tc>
        <w:tc>
          <w:tcPr>
            <w:tcW w:w="3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AD2E1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80026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 xml:space="preserve">/ </w:t>
            </w:r>
          </w:p>
        </w:tc>
      </w:tr>
      <w:tr w14:paraId="5222B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2C19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603F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23A6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Posjet</w:t>
            </w:r>
          </w:p>
        </w:tc>
        <w:tc>
          <w:tcPr>
            <w:tcW w:w="3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B03E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5F10E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/</w:t>
            </w:r>
          </w:p>
        </w:tc>
      </w:tr>
      <w:tr w14:paraId="7D9D4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5AB1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29EF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Odredište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698B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Upisati područje, ime/imena države/država:</w:t>
            </w:r>
          </w:p>
        </w:tc>
      </w:tr>
      <w:tr w14:paraId="239CE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150B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D7C8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8405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Područje u Republici Hrvatskoj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333D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/</w:t>
            </w:r>
          </w:p>
        </w:tc>
      </w:tr>
      <w:tr w14:paraId="2B77E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B396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1197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329A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 xml:space="preserve">Država/e u inozemstvu                        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AC44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 xml:space="preserve">Francuska                                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012E0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7F63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BB09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Planirano vrijeme realizacije</w:t>
            </w:r>
          </w:p>
          <w:p w14:paraId="1323B8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(predložiti u okvirnom terminu od dva tjedna):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E375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00D3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4.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AC60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  <w:p w14:paraId="3AAA83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  <w:t>7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91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FF8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  <w:p w14:paraId="24F7A8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4.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E34D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  <w:p w14:paraId="002253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2025.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5279E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F33E7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F3BF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9C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Datum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5B5B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Mjesec</w:t>
            </w:r>
          </w:p>
        </w:tc>
        <w:tc>
          <w:tcPr>
            <w:tcW w:w="11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9D3E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Datum</w:t>
            </w: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D933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Mjesec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03C1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Godina</w:t>
            </w:r>
          </w:p>
        </w:tc>
      </w:tr>
      <w:tr w14:paraId="06855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8C5B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7E62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Broj sudionika:</w:t>
            </w:r>
          </w:p>
        </w:tc>
        <w:tc>
          <w:tcPr>
            <w:tcW w:w="50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082B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 xml:space="preserve"> (+/-5)</w:t>
            </w:r>
          </w:p>
        </w:tc>
      </w:tr>
      <w:tr w14:paraId="394A6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E0FC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D842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3D55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Predviđeni broj učenika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C747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30 (+/-5)</w:t>
            </w:r>
          </w:p>
        </w:tc>
        <w:tc>
          <w:tcPr>
            <w:tcW w:w="2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58BB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s mogućnošću odstupanja ovisno o broju prijavljenih</w:t>
            </w:r>
          </w:p>
        </w:tc>
      </w:tr>
      <w:tr w14:paraId="64833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294D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C57B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371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Predviđeni broj učitelja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BEE9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2</w:t>
            </w:r>
          </w:p>
        </w:tc>
      </w:tr>
      <w:tr w14:paraId="44673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810A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FC12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B27A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Očekivani broj gratis ponuda za učenike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0CEE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292AF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FBF3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EDB4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Plan puta: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B505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Upisati traženo:</w:t>
            </w:r>
          </w:p>
        </w:tc>
      </w:tr>
      <w:tr w14:paraId="18E02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D522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0E4A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Mjesto polaska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C6D9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Split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4066C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76F7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5556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Imena mjesta (gradova i/ili naselja) koja se posjećuju: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CBAED3">
            <w:pP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Pariz</w:t>
            </w:r>
          </w:p>
        </w:tc>
      </w:tr>
      <w:tr w14:paraId="0D19F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5B8F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4E53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Vrsta prijevoza: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2A8B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Traženo označiti s X ili dopisati kombinacije:</w:t>
            </w:r>
          </w:p>
        </w:tc>
      </w:tr>
      <w:tr w14:paraId="703AE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CD30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C2EA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42C1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Autobus koji udovoljava zakonskim propisima za prijevoz učenika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B99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</w:tc>
      </w:tr>
      <w:tr w14:paraId="7B987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205D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0EAD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2C80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Vlak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3664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46DF1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D46C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A89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6A13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Brod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C980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5E650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3D73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6DE6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2ACA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Zrakoplov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127A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3DE19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42B0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F8F9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e)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7821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Kombinirani prijevoz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1C58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241CC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3EA7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6FF4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Smještaj i prehrana: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411B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Označiti s X ili dopisati traženo:</w:t>
            </w:r>
          </w:p>
        </w:tc>
      </w:tr>
      <w:tr w14:paraId="4CB48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564C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67B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9257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Hostel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CB01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1C58E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8977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D9B1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5624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Hotel, ako je moguće: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5364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X  ***/****</w:t>
            </w:r>
          </w:p>
        </w:tc>
      </w:tr>
      <w:tr w14:paraId="51DBF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456B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8BE6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Quattrocento Sans" w:hAnsi="Quattrocento Sans" w:eastAsia="Quattrocento Sans" w:cs="Quattrocento Sans"/>
                <w:color w:val="231F20"/>
                <w:sz w:val="20"/>
                <w:szCs w:val="20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3FA5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bliže centru grada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A819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X</w:t>
            </w:r>
          </w:p>
        </w:tc>
      </w:tr>
      <w:tr w14:paraId="0CE4C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85CE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17B6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Quattrocento Sans" w:hAnsi="Quattrocento Sans" w:eastAsia="Quattrocento Sans" w:cs="Quattrocento Sans"/>
                <w:color w:val="231F20"/>
                <w:sz w:val="20"/>
                <w:szCs w:val="20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1FAE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izvan grada s mogućnošću korištenja javnog prijevoza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CC4C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</w:tc>
      </w:tr>
      <w:tr w14:paraId="0BC5A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31A6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8008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Quattrocento Sans" w:hAnsi="Quattrocento Sans" w:eastAsia="Quattrocento Sans" w:cs="Quattrocento Sans"/>
                <w:color w:val="231F20"/>
                <w:sz w:val="20"/>
                <w:szCs w:val="20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4AE1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nije bitna udaljenost od grada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8430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</w:tc>
      </w:tr>
      <w:tr w14:paraId="299AA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ECEF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0F18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406E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Pansion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B30C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14038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B390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4F52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D28C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Prehrana na bazi polupansiona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7AB2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 xml:space="preserve">X </w:t>
            </w:r>
          </w:p>
        </w:tc>
      </w:tr>
      <w:tr w14:paraId="4799B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E01B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21C2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e)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B989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Prehrana na bazi punoga pansiona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0D1D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</w:p>
        </w:tc>
      </w:tr>
      <w:tr w14:paraId="5E0D5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CF8E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98C9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f)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0172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FFB4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2A91F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D62B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BA23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U cijenu ponude uračunati: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E996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Upisati traženo s imenima svakog muzeja, nacionalnog parka ili parka prirode, dvorca, grada, radionice i sl.:</w:t>
            </w:r>
          </w:p>
        </w:tc>
      </w:tr>
      <w:tr w14:paraId="6E2F9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8420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DD8B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6AD7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Ulaznice za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56A6A1">
            <w:pPr>
              <w:pStyle w:val="3"/>
              <w:shd w:val="clear" w:color="auto" w:fill="FFFFFF"/>
              <w:spacing w:before="450" w:after="300"/>
              <w:rPr>
                <w:rFonts w:hint="default"/>
                <w:lang w:val="hr-HR"/>
              </w:rPr>
            </w:pPr>
            <w:r>
              <w:rPr>
                <w:rFonts w:ascii="Times New Roman" w:hAnsi="Times New Roman" w:eastAsia="Times New Roman" w:cs="Times New Roman"/>
                <w:color w:val="221F1F"/>
                <w:sz w:val="20"/>
                <w:szCs w:val="20"/>
              </w:rPr>
              <w:t xml:space="preserve">Eiffelov toranj, muzej Louvre, </w:t>
            </w:r>
            <w:r>
              <w:rPr>
                <w:rFonts w:hint="default" w:ascii="Times New Roman" w:hAnsi="Times New Roman" w:eastAsia="Times New Roman" w:cs="Times New Roman"/>
                <w:color w:val="221F1F"/>
                <w:sz w:val="20"/>
                <w:szCs w:val="20"/>
                <w:lang w:val="hr-HR"/>
              </w:rPr>
              <w:t>dvorac Versailles, muzej Orsay, ulaznice za Centre Georges Pompidou i ako je potrebno za baziliku Sacre-Coeur - fakultativno (po želji) plovidba  Seinom, karte za panoramsku vožnju Parizom</w:t>
            </w:r>
          </w:p>
        </w:tc>
      </w:tr>
      <w:tr w14:paraId="49CA9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D797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B349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A002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Sudjelovanje u radionicama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E905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/</w:t>
            </w:r>
          </w:p>
        </w:tc>
      </w:tr>
      <w:tr w14:paraId="0EED2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AAE5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2529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E76B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Turističkog vodiča za razgled grada</w:t>
            </w:r>
          </w:p>
        </w:tc>
        <w:tc>
          <w:tcPr>
            <w:tcW w:w="5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081B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X (po programu)</w:t>
            </w:r>
          </w:p>
        </w:tc>
      </w:tr>
      <w:tr w14:paraId="6756C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426C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11.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E829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2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D830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szCs w:val="20"/>
              </w:rPr>
              <w:t>Traženo označiti s X ili dopisati (za br. 12):</w:t>
            </w:r>
          </w:p>
        </w:tc>
      </w:tr>
      <w:tr w14:paraId="244CF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869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47D9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a)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E2D0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posljedica nesretnoga slučaja i bolesti na putovanju u inozemstvu</w:t>
            </w:r>
          </w:p>
        </w:tc>
        <w:tc>
          <w:tcPr>
            <w:tcW w:w="2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64DF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30C5C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C19D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CAC6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b)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ECC5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zdravstvenog osiguranja za vrijeme puta i boravka u inozemstvu</w:t>
            </w:r>
          </w:p>
        </w:tc>
        <w:tc>
          <w:tcPr>
            <w:tcW w:w="2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002F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1C41A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5EDD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3185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c)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8E7A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otkaza putovanja</w:t>
            </w:r>
          </w:p>
        </w:tc>
        <w:tc>
          <w:tcPr>
            <w:tcW w:w="2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41CB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X</w:t>
            </w:r>
          </w:p>
        </w:tc>
      </w:tr>
      <w:tr w14:paraId="51765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45AA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89D8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d)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A675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troškova pomoći povratka u mjesto polazišta u slučaju nesreće i bolesti</w:t>
            </w:r>
          </w:p>
        </w:tc>
        <w:tc>
          <w:tcPr>
            <w:tcW w:w="2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08CE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7F3FD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6E30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7689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e)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904B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oštećenja i gubitka prtljage</w:t>
            </w:r>
          </w:p>
        </w:tc>
        <w:tc>
          <w:tcPr>
            <w:tcW w:w="2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61E7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</w:p>
        </w:tc>
      </w:tr>
      <w:tr w14:paraId="43EEA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126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231F20"/>
                <w:sz w:val="20"/>
                <w:szCs w:val="20"/>
              </w:rPr>
              <w:t>12. Dostava ponuda:</w:t>
            </w:r>
          </w:p>
        </w:tc>
      </w:tr>
      <w:tr w14:paraId="6BB55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BB9F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Rok dostave ponuda je</w:t>
            </w:r>
          </w:p>
        </w:tc>
        <w:tc>
          <w:tcPr>
            <w:tcW w:w="71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76857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  <w:t>6.12.2024. do 16 sati</w:t>
            </w:r>
          </w:p>
        </w:tc>
      </w:tr>
      <w:tr w14:paraId="18804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9DCE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Razmatranje ponuda održat će se u školi dana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BDE2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  <w:t>13.12.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868A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/>
              </w:rPr>
              <w:t>u 10.25</w:t>
            </w:r>
          </w:p>
        </w:tc>
      </w:tr>
    </w:tbl>
    <w:p w14:paraId="146CA6E8">
      <w:pPr>
        <w:rPr>
          <w:rFonts w:ascii="Times New Roman" w:hAnsi="Times New Roman" w:eastAsia="Times New Roman" w:cs="Times New Roman"/>
        </w:rPr>
      </w:pPr>
    </w:p>
    <w:p w14:paraId="2A9FCAF7">
      <w:pPr>
        <w:rPr>
          <w:rFonts w:ascii="Times New Roman" w:hAnsi="Times New Roman" w:eastAsia="Times New Roman" w:cs="Times New Roman"/>
        </w:rPr>
      </w:pPr>
    </w:p>
    <w:p w14:paraId="2E2C10A3">
      <w:pPr>
        <w:rPr>
          <w:rFonts w:ascii="Times New Roman" w:hAnsi="Times New Roman" w:eastAsia="Times New Roman" w:cs="Times New Roman"/>
        </w:rPr>
      </w:pPr>
    </w:p>
    <w:p w14:paraId="51751C6E">
      <w:pPr>
        <w:rPr>
          <w:rFonts w:ascii="Times New Roman" w:hAnsi="Times New Roman" w:eastAsia="Times New Roman" w:cs="Times New Roman"/>
        </w:rPr>
      </w:pPr>
    </w:p>
    <w:p w14:paraId="503F66C0">
      <w:p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Napomene:</w:t>
      </w:r>
    </w:p>
    <w:p w14:paraId="64A4426B">
      <w:p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Ponuditelj je obvezan dostaviti ponude do roka naznačenog u obrascu, </w:t>
      </w:r>
      <w:r>
        <w:rPr>
          <w:rFonts w:ascii="Times New Roman" w:hAnsi="Times New Roman" w:eastAsia="Times New Roman" w:cs="Times New Roman"/>
          <w:b/>
        </w:rPr>
        <w:t>u zatvorenoj omotnici s naznakom »Javni poziv – ne otvaraj« i brojem ponude</w:t>
      </w:r>
      <w:r>
        <w:rPr>
          <w:rFonts w:ascii="Times New Roman" w:hAnsi="Times New Roman" w:eastAsia="Times New Roman" w:cs="Times New Roman"/>
        </w:rPr>
        <w:t xml:space="preserve"> na adresu Škole (Nikole Tesle 10, Split) (NN 67/2014  ).</w:t>
      </w:r>
    </w:p>
    <w:p w14:paraId="2B53B0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03AF0A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2DE6C3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166FC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686853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5D94E0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93703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08A2CC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231F20"/>
          <w:sz w:val="24"/>
          <w:szCs w:val="24"/>
        </w:rPr>
        <w:t>Napomena:</w:t>
      </w:r>
    </w:p>
    <w:p w14:paraId="6CF2FF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1) Pristigle ponude trebaju sadržavati i u cijenu uključivati:</w:t>
      </w:r>
    </w:p>
    <w:p w14:paraId="6FCD91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77884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b) osiguranje odgovornosti i jamčevine.</w:t>
      </w:r>
    </w:p>
    <w:p w14:paraId="490769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2) Ponude trebaju biti:</w:t>
      </w:r>
    </w:p>
    <w:p w14:paraId="00C941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25F56F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340F49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 xml:space="preserve">3) </w:t>
      </w:r>
      <w:r>
        <w:rPr>
          <w:rFonts w:ascii="Times New Roman" w:hAnsi="Times New Roman" w:eastAsia="Times New Roman" w:cs="Times New Roman"/>
          <w:b/>
          <w:color w:val="231F20"/>
          <w:sz w:val="24"/>
          <w:szCs w:val="24"/>
        </w:rPr>
        <w:t xml:space="preserve">U obzir će se uzimati ponude zaprimljene zemaljskom poštom na školsku ustanovu do navedenoga roka (dana i sata) u zatvorenoj omotnici s naznakom za određeno putovanje.  </w:t>
      </w:r>
    </w:p>
    <w:p w14:paraId="26EF8F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98572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5) Potencijalni davatelj usluga ne može dopisivati i nuditi dodatne pogodnosti.</w:t>
      </w:r>
    </w:p>
    <w:p w14:paraId="69C802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</w:p>
    <w:p w14:paraId="6D5370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31F20"/>
          <w:sz w:val="24"/>
          <w:szCs w:val="24"/>
        </w:rPr>
        <w:t>PROGRAM: PUTOVANJE U FRANCUSKU</w:t>
      </w:r>
    </w:p>
    <w:p w14:paraId="267CEE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231F20"/>
          <w:sz w:val="24"/>
          <w:szCs w:val="24"/>
        </w:rPr>
      </w:pPr>
    </w:p>
    <w:p w14:paraId="0B5FB6E0">
      <w:pPr>
        <w:pStyle w:val="4"/>
      </w:pPr>
      <w:r>
        <w:rPr>
          <w:rStyle w:val="10"/>
          <w:b/>
          <w:bCs w:val="0"/>
        </w:rPr>
        <w:t>1. DAN: 1</w:t>
      </w:r>
      <w:r>
        <w:rPr>
          <w:rStyle w:val="10"/>
          <w:rFonts w:hint="default"/>
          <w:b/>
          <w:bCs w:val="0"/>
          <w:lang w:val="hr-HR"/>
        </w:rPr>
        <w:t>2</w:t>
      </w:r>
      <w:r>
        <w:rPr>
          <w:rStyle w:val="10"/>
          <w:b/>
          <w:bCs w:val="0"/>
        </w:rPr>
        <w:t>.4.25. – Dolazak u Pariz i panoramski obilazak grada</w:t>
      </w:r>
    </w:p>
    <w:p w14:paraId="33C0990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10"/>
        </w:rPr>
        <w:t>Polazak iz Splita zrakoplovom.</w:t>
      </w:r>
    </w:p>
    <w:p w14:paraId="69B7F05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Dolazak u Pariz u večernjim satima, transfer do hotela i smještaj.</w:t>
      </w:r>
    </w:p>
    <w:p w14:paraId="27BC5F4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10"/>
        </w:rPr>
        <w:t>Panoramska vožnja Parizom</w:t>
      </w:r>
      <w:r>
        <w:t xml:space="preserve"> s ključnim znamenitostima:</w:t>
      </w:r>
    </w:p>
    <w:p w14:paraId="3B230248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Trocadéro, Eiffelov toranj, Slavoluk pobjede (Arc de Triomphe), Champs-Élysées, Place de la Concorde, Pont Aleksandar III, Dom Invalides.</w:t>
      </w:r>
    </w:p>
    <w:p w14:paraId="7C7E54D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Povratak u hotel, prijava i vrijeme za večeru.</w:t>
      </w:r>
    </w:p>
    <w:p w14:paraId="07522CE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Noćenje u hotelu.</w:t>
      </w:r>
    </w:p>
    <w:p w14:paraId="357C8B32">
      <w:pPr>
        <w:spacing w:after="0"/>
      </w:pP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2703AE">
      <w:pPr>
        <w:pStyle w:val="4"/>
      </w:pPr>
      <w:r>
        <w:rPr>
          <w:rStyle w:val="10"/>
          <w:b/>
          <w:bCs w:val="0"/>
        </w:rPr>
        <w:t>2. DAN: 1</w:t>
      </w:r>
      <w:r>
        <w:rPr>
          <w:rStyle w:val="10"/>
          <w:rFonts w:hint="default"/>
          <w:b/>
          <w:bCs w:val="0"/>
          <w:lang w:val="hr-HR"/>
        </w:rPr>
        <w:t>3</w:t>
      </w:r>
      <w:r>
        <w:rPr>
          <w:rStyle w:val="10"/>
          <w:b/>
          <w:bCs w:val="0"/>
        </w:rPr>
        <w:t>.4.25. – Povijesne znamenitosti Pariza</w:t>
      </w:r>
    </w:p>
    <w:p w14:paraId="3A8E1F1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10"/>
        </w:rPr>
        <w:t>Doručak u hotelu.</w:t>
      </w:r>
    </w:p>
    <w:p w14:paraId="57A0802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10"/>
        </w:rPr>
        <w:t>Panoramski obilazak</w:t>
      </w:r>
      <w:r>
        <w:t xml:space="preserve"> katedrale Notre-Dame, Palais de Chaillot, Champs de Mars i École Militaire.</w:t>
      </w:r>
    </w:p>
    <w:p w14:paraId="309D39F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Pauza za ručak.</w:t>
      </w:r>
    </w:p>
    <w:p w14:paraId="12AC8F0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10"/>
        </w:rPr>
        <w:t>Posjet Eiffelovom tornju</w:t>
      </w:r>
      <w:r>
        <w:t xml:space="preserve"> s panoramskim pogledom na grad (mogućnost penjanja do vidikovca).</w:t>
      </w:r>
    </w:p>
    <w:p w14:paraId="22F34EB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10"/>
        </w:rPr>
        <w:t>Slobodno vrijeme ili fakultativna vožnja rijekom Seinom</w:t>
      </w:r>
      <w:r>
        <w:t>.</w:t>
      </w:r>
    </w:p>
    <w:p w14:paraId="53D5FB2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Povratak u hotel, večera i noćenje.</w:t>
      </w:r>
    </w:p>
    <w:p w14:paraId="2E047797">
      <w:pPr>
        <w:spacing w:after="0"/>
      </w:pPr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0634A9">
      <w:pPr>
        <w:pStyle w:val="4"/>
      </w:pPr>
      <w:r>
        <w:rPr>
          <w:rStyle w:val="10"/>
          <w:b/>
          <w:bCs w:val="0"/>
        </w:rPr>
        <w:t>3. DAN: 1</w:t>
      </w:r>
      <w:r>
        <w:rPr>
          <w:rStyle w:val="10"/>
          <w:rFonts w:hint="default"/>
          <w:b/>
          <w:bCs w:val="0"/>
          <w:lang w:val="hr-HR"/>
        </w:rPr>
        <w:t>4</w:t>
      </w:r>
      <w:r>
        <w:rPr>
          <w:rStyle w:val="10"/>
          <w:b/>
          <w:bCs w:val="0"/>
        </w:rPr>
        <w:t>.4.25. – Versailles i umjetnički Pariz</w:t>
      </w:r>
    </w:p>
    <w:p w14:paraId="244A4D1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10"/>
        </w:rPr>
        <w:t>Doručak u hotelu.</w:t>
      </w:r>
    </w:p>
    <w:p w14:paraId="409568B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10"/>
        </w:rPr>
        <w:t>Izlet do Versaillesa</w:t>
      </w:r>
      <w:r>
        <w:t xml:space="preserve"> – obilazak kraljevske palače i poznatih vrtova koji okružuju palaču (transfer i vodič uključeni).</w:t>
      </w:r>
    </w:p>
    <w:p w14:paraId="262DDA1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Povratak u Pariz i pauza za ručak.</w:t>
      </w:r>
    </w:p>
    <w:p w14:paraId="5DF926F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10"/>
        </w:rPr>
        <w:t>Posjet Musée d'Orsay</w:t>
      </w:r>
      <w:r>
        <w:t xml:space="preserve"> – zbirka impresionističkih i post-impresionističkih remek-djela.</w:t>
      </w:r>
    </w:p>
    <w:p w14:paraId="62C9CC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Povratak u hotel, slobodno vrijeme za večeru i noćenje.</w:t>
      </w:r>
    </w:p>
    <w:p w14:paraId="56128E77">
      <w:pPr>
        <w:spacing w:after="0"/>
      </w:pPr>
      <w: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220B94">
      <w:pPr>
        <w:pStyle w:val="4"/>
      </w:pPr>
      <w:r>
        <w:rPr>
          <w:rStyle w:val="10"/>
          <w:b/>
          <w:bCs w:val="0"/>
        </w:rPr>
        <w:t>4. DAN: 1</w:t>
      </w:r>
      <w:r>
        <w:rPr>
          <w:rStyle w:val="10"/>
          <w:rFonts w:hint="default"/>
          <w:b/>
          <w:bCs w:val="0"/>
          <w:lang w:val="hr-HR"/>
        </w:rPr>
        <w:t>5</w:t>
      </w:r>
      <w:r>
        <w:rPr>
          <w:rStyle w:val="10"/>
          <w:b/>
          <w:bCs w:val="0"/>
        </w:rPr>
        <w:t>.4.25. – Akademska i kulturna četvrt Pariza</w:t>
      </w:r>
    </w:p>
    <w:p w14:paraId="181D539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10"/>
        </w:rPr>
        <w:t>Doručak u hotelu.</w:t>
      </w:r>
    </w:p>
    <w:p w14:paraId="1CA612D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10"/>
        </w:rPr>
        <w:t>Posjet La Sorbonne</w:t>
      </w:r>
      <w:r>
        <w:t xml:space="preserve"> – poznato francusko sveučilište i kulturni centar.</w:t>
      </w:r>
    </w:p>
    <w:p w14:paraId="6AA716F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Šetnja kroz </w:t>
      </w:r>
      <w:r>
        <w:rPr>
          <w:rStyle w:val="10"/>
        </w:rPr>
        <w:t>Jardin du Luxembourg</w:t>
      </w:r>
      <w:r>
        <w:t>, jedno od najljepših pariških parkova, s mogućnošću kratkog odmora u prirodi.</w:t>
      </w:r>
    </w:p>
    <w:p w14:paraId="704ACB5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Pauza za ručak.</w:t>
      </w:r>
    </w:p>
    <w:p w14:paraId="7C77883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10"/>
        </w:rPr>
        <w:t>Posjet Centre Georges Pompidou</w:t>
      </w:r>
      <w:r>
        <w:t>, poznatom muzeju suvremene umjetnosti, sa slobodnim vremenom za istraživanje okolnih kafića i galerija u četvrti Marais.</w:t>
      </w:r>
    </w:p>
    <w:p w14:paraId="3102F60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Povratak u hotel, večera i noćenje.</w:t>
      </w:r>
    </w:p>
    <w:p w14:paraId="605C1584">
      <w:pPr>
        <w:spacing w:after="0"/>
      </w:pPr>
      <w: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2C16D1">
      <w:pPr>
        <w:pStyle w:val="4"/>
      </w:pPr>
      <w:r>
        <w:rPr>
          <w:rStyle w:val="10"/>
          <w:b/>
          <w:bCs w:val="0"/>
        </w:rPr>
        <w:t>5. DAN: 1</w:t>
      </w:r>
      <w:r>
        <w:rPr>
          <w:rStyle w:val="10"/>
          <w:rFonts w:hint="default"/>
          <w:b/>
          <w:bCs w:val="0"/>
          <w:lang w:val="hr-HR"/>
        </w:rPr>
        <w:t>6</w:t>
      </w:r>
      <w:r>
        <w:rPr>
          <w:rStyle w:val="10"/>
          <w:b/>
          <w:bCs w:val="0"/>
        </w:rPr>
        <w:t>.4.25. – Kultura i slobodno vrijeme</w:t>
      </w:r>
    </w:p>
    <w:p w14:paraId="72D52BD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10"/>
        </w:rPr>
        <w:t>Doručak u hotelu.</w:t>
      </w:r>
    </w:p>
    <w:p w14:paraId="3512F39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10"/>
        </w:rPr>
        <w:t>Posjet četvrti Montmartre i bazilici Sacré-Cœur</w:t>
      </w:r>
      <w:r>
        <w:t xml:space="preserve"> s panoramskim pogledom na grad.</w:t>
      </w:r>
    </w:p>
    <w:p w14:paraId="4EE467C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Slobodno vrijeme za istraživanje latinske četvrti.</w:t>
      </w:r>
    </w:p>
    <w:p w14:paraId="3EC46C8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Povratak u hotel, večera i noćenje.</w:t>
      </w:r>
    </w:p>
    <w:p w14:paraId="6DB94647">
      <w:pPr>
        <w:spacing w:after="0"/>
      </w:pPr>
      <w: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4520C5">
      <w:pPr>
        <w:pStyle w:val="4"/>
      </w:pPr>
      <w:r>
        <w:rPr>
          <w:rStyle w:val="10"/>
          <w:b/>
          <w:bCs w:val="0"/>
        </w:rPr>
        <w:t>6. DAN: 1</w:t>
      </w:r>
      <w:r>
        <w:rPr>
          <w:rStyle w:val="10"/>
          <w:rFonts w:hint="default"/>
          <w:b/>
          <w:bCs w:val="0"/>
          <w:lang w:val="hr-HR"/>
        </w:rPr>
        <w:t>7</w:t>
      </w:r>
      <w:r>
        <w:rPr>
          <w:rStyle w:val="10"/>
          <w:b/>
          <w:bCs w:val="0"/>
        </w:rPr>
        <w:t>.4.25. – Povratak u Split</w:t>
      </w:r>
    </w:p>
    <w:p w14:paraId="6EEF47A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10"/>
        </w:rPr>
        <w:t>Doručak i odjava iz hotela.</w:t>
      </w:r>
    </w:p>
    <w:p w14:paraId="07C88AA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Transfer do zračne luke.</w:t>
      </w:r>
    </w:p>
    <w:p w14:paraId="0943AD9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10"/>
        </w:rPr>
        <w:t>Let Pariz-Split u 12:00.</w:t>
      </w:r>
    </w:p>
    <w:p w14:paraId="551599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231F20"/>
          <w:sz w:val="24"/>
          <w:szCs w:val="24"/>
        </w:rPr>
      </w:pPr>
    </w:p>
    <w:p w14:paraId="418BD2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u w:val="single"/>
        </w:rPr>
        <w:t>Važno!</w:t>
      </w:r>
    </w:p>
    <w:p w14:paraId="491A6B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u w:val="single"/>
        </w:rPr>
        <w:t xml:space="preserve">Ponuda treba sadržavati 5 noćenja u hotelima s minimalno 3 zvjezdice, 5 doručaka  i </w:t>
      </w:r>
      <w:r>
        <w:rPr>
          <w:rFonts w:hint="default" w:ascii="Times New Roman" w:hAnsi="Times New Roman" w:eastAsia="Times New Roman" w:cs="Times New Roman"/>
          <w:color w:val="231F20"/>
          <w:sz w:val="24"/>
          <w:szCs w:val="24"/>
          <w:u w:val="single"/>
          <w:lang w:val="hr-HR"/>
        </w:rPr>
        <w:t>5</w:t>
      </w:r>
      <w:r>
        <w:rPr>
          <w:rFonts w:ascii="Times New Roman" w:hAnsi="Times New Roman" w:eastAsia="Times New Roman" w:cs="Times New Roman"/>
          <w:color w:val="231F20"/>
          <w:sz w:val="24"/>
          <w:szCs w:val="24"/>
          <w:u w:val="single"/>
        </w:rPr>
        <w:t xml:space="preserve"> večera (prema programu). </w:t>
      </w:r>
    </w:p>
    <w:p w14:paraId="2FA10C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  <w:u w:val="single"/>
        </w:rPr>
      </w:pPr>
    </w:p>
    <w:p w14:paraId="718594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  <w:u w:val="single"/>
        </w:rPr>
      </w:pPr>
    </w:p>
    <w:p w14:paraId="4C3F5D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  <w:u w:val="single"/>
        </w:rPr>
      </w:pPr>
      <w:bookmarkStart w:id="0" w:name="_GoBack"/>
      <w:bookmarkEnd w:id="0"/>
    </w:p>
    <w:p w14:paraId="4C0544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231F20"/>
          <w:sz w:val="24"/>
          <w:szCs w:val="24"/>
          <w:u w:val="single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Quattrocento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95C86"/>
    <w:multiLevelType w:val="multilevel"/>
    <w:tmpl w:val="0C595C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39D25B1"/>
    <w:multiLevelType w:val="multilevel"/>
    <w:tmpl w:val="139D25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BC93CC9"/>
    <w:multiLevelType w:val="multilevel"/>
    <w:tmpl w:val="3BC93C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94647F1"/>
    <w:multiLevelType w:val="multilevel"/>
    <w:tmpl w:val="494647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22F7A51"/>
    <w:multiLevelType w:val="multilevel"/>
    <w:tmpl w:val="622F7A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E013880"/>
    <w:multiLevelType w:val="multilevel"/>
    <w:tmpl w:val="7E0138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8A"/>
    <w:rsid w:val="004C5F37"/>
    <w:rsid w:val="00536B8A"/>
    <w:rsid w:val="006A0374"/>
    <w:rsid w:val="006A39CA"/>
    <w:rsid w:val="006E63D6"/>
    <w:rsid w:val="00830672"/>
    <w:rsid w:val="00854271"/>
    <w:rsid w:val="00883064"/>
    <w:rsid w:val="009D1006"/>
    <w:rsid w:val="009E7644"/>
    <w:rsid w:val="00A14A26"/>
    <w:rsid w:val="00A41ABB"/>
    <w:rsid w:val="00C978B6"/>
    <w:rsid w:val="00D25D9D"/>
    <w:rsid w:val="00F67438"/>
    <w:rsid w:val="00F97C53"/>
    <w:rsid w:val="287C2A94"/>
    <w:rsid w:val="3724409E"/>
    <w:rsid w:val="65172277"/>
    <w:rsid w:val="701556F2"/>
    <w:rsid w:val="768A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4">
    <w:name w:val="heading 3"/>
    <w:basedOn w:val="1"/>
    <w:next w:val="1"/>
    <w:qFormat/>
    <w:uiPriority w:val="0"/>
    <w:pPr>
      <w:spacing w:line="240" w:lineRule="auto"/>
      <w:outlineLvl w:val="2"/>
    </w:pPr>
    <w:rPr>
      <w:rFonts w:ascii="Times New Roman" w:hAnsi="Times New Roman" w:eastAsia="Times New Roman" w:cs="Times New Roman"/>
      <w:b/>
      <w:sz w:val="27"/>
      <w:szCs w:val="27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qFormat/>
    <w:uiPriority w:val="0"/>
  </w:style>
  <w:style w:type="table" w:customStyle="1" w:styleId="15">
    <w:name w:val="_Style 13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1121</Words>
  <Characters>6394</Characters>
  <Lines>53</Lines>
  <Paragraphs>14</Paragraphs>
  <TotalTime>64</TotalTime>
  <ScaleCrop>false</ScaleCrop>
  <LinksUpToDate>false</LinksUpToDate>
  <CharactersWithSpaces>7501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2024-09-18T09:39:00Z</dcterms:created>
  <dc:creator>Korisnik</dc:creator>
  <cp:lastModifiedBy>Ana Krajinović</cp:lastModifiedBy>
  <dcterms:modified xsi:type="dcterms:W3CDTF">2024-11-26T09:16:42Z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9D69E71961D54406925BCEF482E45740_13</vt:lpwstr>
  </property>
</Properties>
</file>